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73" w:rsidRPr="00242573" w:rsidRDefault="00242573" w:rsidP="00B557AE">
      <w:pPr>
        <w:spacing w:after="0" w:line="240" w:lineRule="auto"/>
        <w:rPr>
          <w:b/>
          <w:bCs/>
          <w:sz w:val="28"/>
          <w:szCs w:val="28"/>
        </w:rPr>
      </w:pPr>
      <w:r w:rsidRPr="00242573">
        <w:rPr>
          <w:b/>
          <w:bCs/>
          <w:sz w:val="28"/>
          <w:szCs w:val="28"/>
        </w:rPr>
        <w:t>Nadmierna absencja uczniów – jak sobie z nią radzić?</w:t>
      </w:r>
    </w:p>
    <w:p w:rsidR="00242573" w:rsidRPr="00242573" w:rsidRDefault="00242573" w:rsidP="00B557AE">
      <w:pPr>
        <w:spacing w:after="0" w:line="240" w:lineRule="auto"/>
      </w:pPr>
      <w:r w:rsidRPr="00242573">
        <w:t> Nadmierna absencja uczniów to duży problem dla szkoły. Jak reagować na pojedyncze nieobecności nieusprawiedliwione i długotrwałe wagary? Podstawą są przejrzyste reguły usprawiedliwiania nieobecności i zwalniania uczniów oraz jasne procedury interwencji w przypadku samowolnego opuszczania zajęć.</w:t>
      </w:r>
    </w:p>
    <w:p w:rsidR="00242573" w:rsidRPr="00242573" w:rsidRDefault="00242573" w:rsidP="00B557AE">
      <w:pPr>
        <w:spacing w:after="0" w:line="240" w:lineRule="auto"/>
      </w:pPr>
      <w:r w:rsidRPr="00242573">
        <w:rPr>
          <w:b/>
          <w:bCs/>
        </w:rPr>
        <w:t> Nadmierna absencja uczniów – jak sobie z nią radzić?</w:t>
      </w:r>
    </w:p>
    <w:p w:rsidR="00242573" w:rsidRPr="00242573" w:rsidRDefault="00242573" w:rsidP="00B557AE">
      <w:pPr>
        <w:spacing w:after="0" w:line="240" w:lineRule="auto"/>
      </w:pPr>
      <w:r w:rsidRPr="00242573">
        <w:rPr>
          <w:b/>
          <w:bCs/>
        </w:rPr>
        <w:t> </w:t>
      </w:r>
      <w:r w:rsidRPr="00242573">
        <w:t>Troska o regularne uczęszczanie dzieci do szkoły to jeden z warunków zapewnienia właściwej realizacji funkcji dydaktycznej, wychowawczej i opiekuńczej szkoły. Szkoła podejmuje w tym zakresie działania profilaktyczne, interwencje, organizuje pomoc psychologiczno-pedagogiczną, a także promuje właściwe postawy wychowawcze. Zdarza się jednak, że trudności związane z realizacją obowiązku szkolnego wzmacniają rodzice, tolerując opuszczanie pojedynczych lekcji, usprawiedliwiając dłuższe nieobecności bez uzasadnienia lub wręcz lekceważąc swoje obowiązki związane z dbałością o zapewnienie dziecku warunków do nauki i z zapewnieniem uczęszczania dziecka do szkoły. W takich sytuacjach konieczne jest podjęcie prawnych procedur kontroli obowiązku szkolnego.</w:t>
      </w:r>
    </w:p>
    <w:p w:rsidR="00242573" w:rsidRPr="00242573" w:rsidRDefault="00242573" w:rsidP="00B557AE">
      <w:pPr>
        <w:spacing w:after="0" w:line="240" w:lineRule="auto"/>
      </w:pPr>
      <w:r w:rsidRPr="00242573">
        <w:rPr>
          <w:b/>
          <w:bCs/>
        </w:rPr>
        <w:t> </w:t>
      </w:r>
      <w:r w:rsidRPr="00242573">
        <w:t>Dla każdego ucznia i nauczyciela oczywiste jest pojęcie </w:t>
      </w:r>
      <w:r w:rsidRPr="00242573">
        <w:rPr>
          <w:b/>
          <w:bCs/>
        </w:rPr>
        <w:t>nieusprawiedliwionej nieobecności</w:t>
      </w:r>
      <w:r w:rsidRPr="00242573">
        <w:t> w szkole. Przyjmując słownikowe definicje i powszechne przekonania, można by uznać, iż w odniesieniu do dziecka usprawiedliwienie nieobecności w szkole przez rodzica jest wystarczającym działaniem, by szkoła „miała problem z głowy”. Jednak nie jest to wcale takie oczywiste – nauczyciele borykają się bowiem ze zjawiskiem przyzwalania przez rodziców na pozostawanie dziecka w domu z błahych powodów, np. nieprzygotowanie do lekcji, obawa przed sprawdzianem, „zapomnienie” o pracy domowej, „dziś tylko oglądamy film na polskim” itp. oraz usprawiedliwiania przez rodziców nieobecności „żeby dziecko nie miało kłopotów”.</w:t>
      </w:r>
    </w:p>
    <w:p w:rsidR="00242573" w:rsidRPr="00242573" w:rsidRDefault="00242573" w:rsidP="00B557AE">
      <w:pPr>
        <w:spacing w:after="0" w:line="240" w:lineRule="auto"/>
      </w:pPr>
      <w:r w:rsidRPr="00242573">
        <w:rPr>
          <w:b/>
          <w:bCs/>
        </w:rPr>
        <w:t> Co szkoła w takiej sytuacji musi zrobić?</w:t>
      </w:r>
    </w:p>
    <w:p w:rsidR="00242573" w:rsidRPr="00242573" w:rsidRDefault="00242573" w:rsidP="00B557AE">
      <w:pPr>
        <w:spacing w:after="0" w:line="240" w:lineRule="auto"/>
      </w:pPr>
      <w:r w:rsidRPr="00242573">
        <w:t> Konieczne jest:</w:t>
      </w:r>
    </w:p>
    <w:p w:rsidR="00242573" w:rsidRPr="00242573" w:rsidRDefault="00242573" w:rsidP="00B557AE">
      <w:pPr>
        <w:numPr>
          <w:ilvl w:val="0"/>
          <w:numId w:val="1"/>
        </w:numPr>
        <w:spacing w:after="0" w:line="240" w:lineRule="auto"/>
      </w:pPr>
      <w:r w:rsidRPr="00242573">
        <w:t>ustalenie w szkole definicji wagarowania,</w:t>
      </w:r>
    </w:p>
    <w:p w:rsidR="00242573" w:rsidRPr="00242573" w:rsidRDefault="00242573" w:rsidP="00B557AE">
      <w:pPr>
        <w:numPr>
          <w:ilvl w:val="0"/>
          <w:numId w:val="1"/>
        </w:numPr>
        <w:spacing w:after="0" w:line="240" w:lineRule="auto"/>
      </w:pPr>
      <w:r w:rsidRPr="00242573">
        <w:t>uświadomienie uczniom i rodzicom negatywnych konsekwencji absencji na zajęciach szkolnych,</w:t>
      </w:r>
    </w:p>
    <w:p w:rsidR="00242573" w:rsidRPr="00242573" w:rsidRDefault="00242573" w:rsidP="00B557AE">
      <w:pPr>
        <w:numPr>
          <w:ilvl w:val="0"/>
          <w:numId w:val="1"/>
        </w:numPr>
        <w:spacing w:after="0" w:line="240" w:lineRule="auto"/>
      </w:pPr>
      <w:r w:rsidRPr="00242573">
        <w:t>jasne określenie sposobów przeciwdziałania i reagowania na zjawisko,</w:t>
      </w:r>
    </w:p>
    <w:p w:rsidR="00242573" w:rsidRPr="00242573" w:rsidRDefault="00242573" w:rsidP="00B557AE">
      <w:pPr>
        <w:numPr>
          <w:ilvl w:val="0"/>
          <w:numId w:val="1"/>
        </w:numPr>
        <w:spacing w:after="0" w:line="240" w:lineRule="auto"/>
      </w:pPr>
      <w:r w:rsidRPr="00242573">
        <w:t> wskazanie konsekwencji za nieprzestrzeganie reguł.</w:t>
      </w:r>
    </w:p>
    <w:p w:rsidR="00242573" w:rsidRPr="00242573" w:rsidRDefault="00242573" w:rsidP="00B557AE">
      <w:pPr>
        <w:spacing w:after="0" w:line="240" w:lineRule="auto"/>
      </w:pPr>
      <w:r w:rsidRPr="00242573">
        <w:t> Ważna w tym zakresie jest także ocena zasobów szkoły w przypadku konieczności poradzenia sobie z problemem, wskazanie działań koniecznych, by radzić sobie skutecznie z nieuzasadnioną absencją. Zakres współpracy z rodzicami powinien obejmować propagowanie wiedzy o negatywnych skutkach aprobujących wagary postaw i stworzenie właściwych warunków do rzeczywistej współpracy szkoły z rodzicami.</w:t>
      </w:r>
    </w:p>
    <w:p w:rsidR="00242573" w:rsidRPr="00242573" w:rsidRDefault="00242573" w:rsidP="00B557AE">
      <w:pPr>
        <w:spacing w:after="0" w:line="240" w:lineRule="auto"/>
      </w:pPr>
      <w:r w:rsidRPr="00242573">
        <w:t> Istotne jest w tym kontekście określenie, czym jest nierealizowanie obowiązku szkolnego, jakie są w tym zakresie obowiązki szkoły oraz uczniów i rodziców</w:t>
      </w:r>
      <w:r w:rsidRPr="00242573">
        <w:rPr>
          <w:b/>
          <w:bCs/>
        </w:rPr>
        <w:t>, </w:t>
      </w:r>
      <w:r w:rsidRPr="00242573">
        <w:t xml:space="preserve">informowanie rodziców i uczniów o obowiązkach wynikających z przepisów prawa i konsekwencjach za ich nieprzestrzeganie. Pedagog może opracować informacje w tym zakresie i przekazać wychowawcom klas w formie ulotki informacyjnej. Mogą one być także opublikowane w szkolnej gazetce lub na stronie internetowej szkoły. Wiedza na ten temat może być także przedmiotem zajęć </w:t>
      </w:r>
      <w:proofErr w:type="spellStart"/>
      <w:r w:rsidRPr="00242573">
        <w:t>psychoedukacyjnych</w:t>
      </w:r>
      <w:proofErr w:type="spellEnd"/>
      <w:r w:rsidRPr="00242573">
        <w:t xml:space="preserve"> i warsztatów dla rodziców oraz uczniów przeprowadzonych przez pedagoga lub realizowanych przez wychowawców klas na podstawie opracowanych przez pedagoga scenariuszy. Zajęcia te mogą być realizowane podczas zebrań z rodzicami i w ramach godzin wychowawczych.</w:t>
      </w:r>
    </w:p>
    <w:p w:rsidR="00242573" w:rsidRPr="00242573" w:rsidRDefault="00242573" w:rsidP="00B557AE">
      <w:pPr>
        <w:spacing w:after="0" w:line="240" w:lineRule="auto"/>
      </w:pPr>
      <w:r w:rsidRPr="00242573">
        <w:rPr>
          <w:b/>
          <w:bCs/>
        </w:rPr>
        <w:t> Zgodnie z ustawą o systemie oświaty przez niespełnianie obowiązku szkolnego lub obowiązku nauki należy rozumieć nieusprawiedliwioną nieobecność w okresie jednego miesiąca na co najmniej 50% obowiązkowych zajęć edukacyjnych.</w:t>
      </w:r>
    </w:p>
    <w:p w:rsidR="00242573" w:rsidRPr="00242573" w:rsidRDefault="00242573" w:rsidP="00B557AE">
      <w:pPr>
        <w:spacing w:after="0" w:line="240" w:lineRule="auto"/>
      </w:pPr>
      <w:r w:rsidRPr="00242573">
        <w:t> Niespełnianie obowiązku szkolnego podlega egzekucji w trybie przepisów o postępowaniu egzekucyjnym w administracji. Egzekucja administracyjna obowiązku szkolnego może być wszczęta, po pisemnym upomnieniu rodziców, zawierającym wezwanie do wykonania obowiązku z zagrożeniem skierowania sprawy na drogę postępowania egzekucyjnego. Postępowanie egzekucyjne może być wszczęte po upływie 7 dni od daty doręczenia tego upomnienia.</w:t>
      </w:r>
    </w:p>
    <w:p w:rsidR="00242573" w:rsidRPr="00242573" w:rsidRDefault="00242573" w:rsidP="00B557AE">
      <w:pPr>
        <w:spacing w:after="0" w:line="240" w:lineRule="auto"/>
      </w:pPr>
      <w:r w:rsidRPr="00242573">
        <w:t> Nie każda sytuacja związana z nieobecnością w szkole wymaga egzekucji, ale każda powinna być wyjaśniona i indywidualnie przeanalizowana w odniesieniu do konkretnych uwarunkowań, dotychczasowej sytuacji szkolnej dziecka itp. Żadna sytuacja nie powinna być w tym zakresie bagatelizowana.</w:t>
      </w:r>
    </w:p>
    <w:p w:rsidR="00242573" w:rsidRPr="00242573" w:rsidRDefault="00242573" w:rsidP="00B557AE">
      <w:pPr>
        <w:spacing w:after="0" w:line="240" w:lineRule="auto"/>
      </w:pPr>
      <w:r w:rsidRPr="00242573">
        <w:rPr>
          <w:b/>
          <w:bCs/>
        </w:rPr>
        <w:t>Przyczyny absencji uczniów</w:t>
      </w:r>
    </w:p>
    <w:p w:rsidR="00242573" w:rsidRPr="00242573" w:rsidRDefault="00242573" w:rsidP="00B557AE">
      <w:pPr>
        <w:numPr>
          <w:ilvl w:val="0"/>
          <w:numId w:val="2"/>
        </w:numPr>
        <w:spacing w:after="0" w:line="240" w:lineRule="auto"/>
      </w:pPr>
      <w:r w:rsidRPr="00242573">
        <w:t> Jedną z przyczyn nieobecności dziecka w szkole może być </w:t>
      </w:r>
      <w:r w:rsidRPr="00242573">
        <w:rPr>
          <w:b/>
          <w:bCs/>
        </w:rPr>
        <w:t>stan zdrowia dziecka</w:t>
      </w:r>
      <w:r w:rsidRPr="00242573">
        <w:t xml:space="preserve">. Dziecko może często opuszczać zajęcia na kilka, kilkanaście dni, choroba może też być przyczyną długotrwałej nieobecności w szkole. W obu przypadkach bezpośrednim skutkiem takiej absencji będą zaległości w opanowaniu wymagań programowych. W przypadkach krótkotrwałych absencji rozwiązaniem może być pomoc koleżeńska czy udział dziecka w zajęciach dydaktyczno-wyrównawczych. Bywa jednak, że stan zdrowia dziecka nie pozwala przez długi czas na udział w zajęciach szkolnych lub znacząco utrudnia uczęszczanie do szkoły i udział w </w:t>
      </w:r>
      <w:r w:rsidRPr="00242573">
        <w:lastRenderedPageBreak/>
        <w:t>zajęciach z klasą. W takich sytuacjach na podstawie art. 71b ust. 1a przewiduje się </w:t>
      </w:r>
      <w:r w:rsidRPr="00242573">
        <w:rPr>
          <w:b/>
          <w:bCs/>
        </w:rPr>
        <w:t>możliwość nauczania indywidualnego.</w:t>
      </w:r>
    </w:p>
    <w:p w:rsidR="00242573" w:rsidRPr="00242573" w:rsidRDefault="00242573" w:rsidP="00B557AE">
      <w:pPr>
        <w:numPr>
          <w:ilvl w:val="0"/>
          <w:numId w:val="2"/>
        </w:numPr>
        <w:spacing w:after="0" w:line="240" w:lineRule="auto"/>
      </w:pPr>
      <w:r w:rsidRPr="00242573">
        <w:t>Uczniowie wykazujący narastające, nagminne trudności z uczęszczaniem do szkoły, to często </w:t>
      </w:r>
      <w:r w:rsidRPr="00242573">
        <w:rPr>
          <w:b/>
          <w:bCs/>
        </w:rPr>
        <w:t>grupa dzieci narażonych na ryzykowne zachowania, zagrożonych niedostosowaniem społecznym</w:t>
      </w:r>
      <w:r w:rsidRPr="00242573">
        <w:t>. Na podstawie art. 71b </w:t>
      </w:r>
      <w:r w:rsidRPr="00242573">
        <w:rPr>
          <w:i/>
          <w:iCs/>
        </w:rPr>
        <w:t>Ustawy o systemie oświaty</w:t>
      </w:r>
      <w:r w:rsidRPr="00242573">
        <w:t> dla tej grupy dzieci i młodzieży formą wsparcia jest możliwość uzyskania </w:t>
      </w:r>
      <w:r w:rsidRPr="00242573">
        <w:rPr>
          <w:b/>
          <w:bCs/>
        </w:rPr>
        <w:t>orzeczenia o potrzebie kształcenia specjalnego. </w:t>
      </w:r>
      <w:r w:rsidRPr="00242573">
        <w:t xml:space="preserve">Pomoc psychologiczno-pedagogiczną dla tych uczniów należy zaplanować z uwzględnieniem opracowania indywidualnego programu edukacyjno-terapeutycznego (IPET). Uczniowie z tej grupy to często dzieci wychowujące się w </w:t>
      </w:r>
      <w:proofErr w:type="spellStart"/>
      <w:r w:rsidRPr="00242573">
        <w:t>demarginalizowanych</w:t>
      </w:r>
      <w:proofErr w:type="spellEnd"/>
      <w:r w:rsidRPr="00242573">
        <w:t xml:space="preserve"> środowiskach rodzinnych, niewydolnych wychowawczo. W wielu przypadkach w sytuacji nagminnego uchylania się rodziców od należytego wykonywania obowiązków konieczne jest powiadomienie sądu rodzinnego. Jednym ze środków wychowawczych orzekanych wobec nieletnich jest nadzór kuratora.</w:t>
      </w:r>
    </w:p>
    <w:p w:rsidR="00242573" w:rsidRPr="00242573" w:rsidRDefault="00242573" w:rsidP="00B557AE">
      <w:pPr>
        <w:numPr>
          <w:ilvl w:val="0"/>
          <w:numId w:val="2"/>
        </w:numPr>
        <w:spacing w:after="0" w:line="240" w:lineRule="auto"/>
      </w:pPr>
      <w:r w:rsidRPr="00242573">
        <w:t>Nieuzasadniona nieobecność w szkole dotyczy nie tylko uczniów mających trudności szkolne. </w:t>
      </w:r>
      <w:r w:rsidRPr="00242573">
        <w:rPr>
          <w:b/>
          <w:bCs/>
        </w:rPr>
        <w:t>Często problem dotyka również uczniów zdolnych</w:t>
      </w:r>
      <w:r w:rsidRPr="00242573">
        <w:t>. Powodem może być niewłaściwa postawa rodziców, akceptująca opuszczanie pojedynczych zajęć, w efekcie skutkująca utrwaleniem złych nawyków dziecka, spadkiem motywacji do nauki i nieumiejętnością uczenia się. Inną przyczyną niechęci do szkoły tzw. dobrych uczniów mogą być relacje rówieśnicze (wyszydzanie, brak akceptacji dla osiągnięć, odrzucenie przez grupę). Dlatego ważne jest stałe monitorowanie sytuacji tych uczniów w kontekście atmosfery wychowawczej klasy i całej szkoły.</w:t>
      </w:r>
    </w:p>
    <w:p w:rsidR="00242573" w:rsidRPr="00242573" w:rsidRDefault="00242573" w:rsidP="00B557AE">
      <w:pPr>
        <w:spacing w:after="0" w:line="240" w:lineRule="auto"/>
      </w:pPr>
      <w:r w:rsidRPr="00242573">
        <w:rPr>
          <w:b/>
          <w:bCs/>
        </w:rPr>
        <w:t>Przeciwdziałanie nieuzasadnionej absencji</w:t>
      </w:r>
    </w:p>
    <w:p w:rsidR="00242573" w:rsidRPr="00242573" w:rsidRDefault="00242573" w:rsidP="00B557AE">
      <w:pPr>
        <w:spacing w:after="0" w:line="240" w:lineRule="auto"/>
      </w:pPr>
      <w:r w:rsidRPr="00242573">
        <w:t> W każdej szkole oprócz stricte prawnych kroków w zakresie kontroli spełniania obowiązku szkolnego powinny być podejmowane konkretne działania w zakresie przeciwdziałania nieuzasadnionej absencji, a także rozwiązania pozwalające na reagowanie w indywidualnych przypadkach adekwatnie do sytuacji konkretnego dziecka wykazującego trudności z realizacją obowiązków szkolnych.</w:t>
      </w:r>
    </w:p>
    <w:p w:rsidR="00242573" w:rsidRPr="00242573" w:rsidRDefault="00242573" w:rsidP="00B557AE">
      <w:pPr>
        <w:spacing w:after="0" w:line="240" w:lineRule="auto"/>
      </w:pPr>
      <w:r w:rsidRPr="00242573">
        <w:t> Działaniem fundamentalnym w zakresie </w:t>
      </w:r>
      <w:r w:rsidRPr="00242573">
        <w:rPr>
          <w:b/>
          <w:bCs/>
        </w:rPr>
        <w:t>współpracy z rodzicami</w:t>
      </w:r>
      <w:r w:rsidRPr="00242573">
        <w:t> jest ustalenie i przestrzeganie wspólnego systemu wartości oraz norm i zasad obowiązujących w szkole w zakresie przeciwdziałania zjawisku nieuzasadnionej absencji oraz konsekwentnego reagowania na jej przejawy. Podstawą przeciwdziałania nadmiernej absencji uczniów powinny być przejrzyste reguły usprawiedliwiania nieobecności i zwalniania uczniów z zajęć oraz jasne procedury interwencji w przypadku podejrzenia ucznia o samowolne i nieuzasadnione opuszczanie zajęć.</w:t>
      </w:r>
    </w:p>
    <w:p w:rsidR="00242573" w:rsidRPr="00242573" w:rsidRDefault="00242573" w:rsidP="00B557AE">
      <w:pPr>
        <w:spacing w:after="0" w:line="240" w:lineRule="auto"/>
      </w:pPr>
      <w:r w:rsidRPr="00242573">
        <w:t> Równie ważne jest </w:t>
      </w:r>
      <w:r w:rsidRPr="00242573">
        <w:rPr>
          <w:b/>
          <w:bCs/>
        </w:rPr>
        <w:t>rozpoznanie indywidualnych uwarunkowań</w:t>
      </w:r>
      <w:r w:rsidRPr="00242573">
        <w:t> w przypadku trudności uczniów z realizacją obowiązku szkolnego, ale także analiza zjawiska w skali całej szkoły. Bardzo ważne, by nauczyciele dokonywali analizy frekwencji na swoich lekcjach. Podobnie zadaniem wychowawców klas powinno być stałe monitorowanie absencji uczniów na poziomie klasy. Pedagog może koordynować działania w skali całej szkoły, uwzględniając problem w planowanych działaniach profilaktycznych, inicjując modyfikacje w programie profilaktyki i programie wychowawczym szkoły. Ważnym zadaniem wszystkich nauczycieli i pedagoga jest rozpoznawanie problemów uczniów, współdziałanie w ich rozwiązywaniu i współpraca z pedagogiem w sytuacji, gdy podjęte działania okażą się nieskuteczne.</w:t>
      </w:r>
    </w:p>
    <w:p w:rsidR="00242573" w:rsidRPr="00242573" w:rsidRDefault="00242573" w:rsidP="00B557AE">
      <w:pPr>
        <w:spacing w:after="0" w:line="240" w:lineRule="auto"/>
      </w:pPr>
      <w:r w:rsidRPr="00242573">
        <w:rPr>
          <w:b/>
          <w:bCs/>
        </w:rPr>
        <w:t> </w:t>
      </w:r>
      <w:r w:rsidRPr="00242573">
        <w:t>Rzetelnej ocenie sytuacji będzie sprzyjać </w:t>
      </w:r>
      <w:r w:rsidRPr="00242573">
        <w:rPr>
          <w:b/>
          <w:bCs/>
        </w:rPr>
        <w:t>zaangażowanie wszystkich nauczycieli i wychowawców</w:t>
      </w:r>
      <w:r w:rsidRPr="00242573">
        <w:t> w proces diagnozy. W analizie zjawiska nieuzasadnionej absencji warto wziąć pod uwagę frekwencję i przyczyny nieusprawiedliwionych nieobecności nie tylko w odniesieniu do poszczególnych uczniów, ale także do poszczególnych zajęć. Innym zakresem oddziaływań bowiem trzeba będzie objąć ucznia opuszczającego wszystkie zajęcia, inne działania mogą być potrzebne wobec dziecka opuszczającego tylko wybrany przedmiot.</w:t>
      </w:r>
    </w:p>
    <w:p w:rsidR="00242573" w:rsidRPr="00242573" w:rsidRDefault="00242573" w:rsidP="00B557AE">
      <w:pPr>
        <w:spacing w:after="0" w:line="240" w:lineRule="auto"/>
      </w:pPr>
      <w:r w:rsidRPr="00242573">
        <w:t> Już pojedyncze nieobecności na lekcjach mogą być ważnym sygnałem niepowodzeń doświadczanych przez dzieci i młodzież, ale też prowadzić do kolejnych problemów uczniów wynikających z negatywnych konsekwencji nieobecności na zajęciach. I choć większość uczniów nie opuszcza lekcji, to jednak z uwagi na ujemne skutki nieobecności w szkole problem ten otwiera całe spektrum zadań wychowawczych i obszarów do pracy, zarówno w odniesieniu do uczniów, jak i rodziców oraz nauczycieli.</w:t>
      </w:r>
    </w:p>
    <w:p w:rsidR="00242573" w:rsidRPr="00242573" w:rsidRDefault="00242573" w:rsidP="00B557AE">
      <w:pPr>
        <w:spacing w:after="0" w:line="240" w:lineRule="auto"/>
        <w:ind w:right="-284"/>
      </w:pPr>
      <w:r w:rsidRPr="00242573">
        <w:t> Zanim problemy dziecka z realizowaniem obowiązku szkolnego zmuszą do podjęcia działań egzekucyjnych, należy podjąć działania zmierzające do wsparcia ucznia i rodziców w modyfikacji zachowania dziecka lub niewłaściwych postaw wychowawczych rodziców, eliminując jednocześnie inne przyczyny unikania szkoły. Jedną z form współpracy nad rozwiązaniem problemu jest </w:t>
      </w:r>
      <w:r w:rsidRPr="00242573">
        <w:rPr>
          <w:b/>
          <w:bCs/>
        </w:rPr>
        <w:t>metoda kontraktu</w:t>
      </w:r>
      <w:r w:rsidRPr="00242573">
        <w:t>. Umowa, pod którą uczeń i rodzice złożą własnoręczne podpisy, będzie dla nich zobowiązaniem do wzięcia na siebie odpowiedzialności za własne postępowanie i dbałość wszystkich stron o systematyczne uczęszczanie dziecka do szkoły oraz wsparcie dziecka w pokonywaniu trudności.</w:t>
      </w:r>
      <w:bookmarkStart w:id="0" w:name="_GoBack"/>
      <w:bookmarkEnd w:id="0"/>
    </w:p>
    <w:p w:rsidR="00242573" w:rsidRPr="00242573" w:rsidRDefault="00242573" w:rsidP="00B557AE">
      <w:pPr>
        <w:spacing w:after="0" w:line="240" w:lineRule="auto"/>
      </w:pPr>
      <w:r w:rsidRPr="00242573">
        <w:t> </w:t>
      </w:r>
      <w:r>
        <w:tab/>
      </w:r>
      <w:r>
        <w:tab/>
      </w:r>
      <w:r>
        <w:tab/>
      </w:r>
      <w:r>
        <w:tab/>
      </w:r>
      <w:r>
        <w:tab/>
      </w:r>
      <w:r>
        <w:tab/>
      </w:r>
      <w:r>
        <w:tab/>
      </w:r>
      <w:r>
        <w:tab/>
      </w:r>
      <w:r>
        <w:tab/>
      </w:r>
      <w:r w:rsidRPr="00242573">
        <w:t>Marzenna Czarnocka</w:t>
      </w:r>
    </w:p>
    <w:p w:rsidR="00EB57AD" w:rsidRDefault="00EB57AD" w:rsidP="00B557AE">
      <w:pPr>
        <w:spacing w:after="0" w:line="240" w:lineRule="auto"/>
      </w:pPr>
    </w:p>
    <w:sectPr w:rsidR="00EB57AD" w:rsidSect="00B557AE">
      <w:pgSz w:w="11906" w:h="16838"/>
      <w:pgMar w:top="567"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5C54"/>
    <w:multiLevelType w:val="multilevel"/>
    <w:tmpl w:val="767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208D9"/>
    <w:multiLevelType w:val="multilevel"/>
    <w:tmpl w:val="40C8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2573"/>
    <w:rsid w:val="00002863"/>
    <w:rsid w:val="00007C3A"/>
    <w:rsid w:val="000216C0"/>
    <w:rsid w:val="00086D81"/>
    <w:rsid w:val="00097A84"/>
    <w:rsid w:val="000C0C5C"/>
    <w:rsid w:val="00103323"/>
    <w:rsid w:val="0011690F"/>
    <w:rsid w:val="001223E2"/>
    <w:rsid w:val="00131D23"/>
    <w:rsid w:val="00134E8D"/>
    <w:rsid w:val="00140CE2"/>
    <w:rsid w:val="00143E5C"/>
    <w:rsid w:val="00151FEA"/>
    <w:rsid w:val="001875F5"/>
    <w:rsid w:val="001C669E"/>
    <w:rsid w:val="00231CCB"/>
    <w:rsid w:val="00236922"/>
    <w:rsid w:val="00237BCC"/>
    <w:rsid w:val="00241B52"/>
    <w:rsid w:val="00242573"/>
    <w:rsid w:val="00246257"/>
    <w:rsid w:val="002631BB"/>
    <w:rsid w:val="00265515"/>
    <w:rsid w:val="00281E30"/>
    <w:rsid w:val="00291B82"/>
    <w:rsid w:val="002A51B7"/>
    <w:rsid w:val="002C61CF"/>
    <w:rsid w:val="002D5A6B"/>
    <w:rsid w:val="002E28DE"/>
    <w:rsid w:val="00343A9E"/>
    <w:rsid w:val="00347768"/>
    <w:rsid w:val="003549E5"/>
    <w:rsid w:val="0036754E"/>
    <w:rsid w:val="00367EA7"/>
    <w:rsid w:val="00374651"/>
    <w:rsid w:val="00380AD8"/>
    <w:rsid w:val="00380E11"/>
    <w:rsid w:val="00381B5E"/>
    <w:rsid w:val="003875B2"/>
    <w:rsid w:val="003A209A"/>
    <w:rsid w:val="003A2DDE"/>
    <w:rsid w:val="003A5379"/>
    <w:rsid w:val="003B0B55"/>
    <w:rsid w:val="003C108B"/>
    <w:rsid w:val="003C41B0"/>
    <w:rsid w:val="003C6A27"/>
    <w:rsid w:val="003D5FC8"/>
    <w:rsid w:val="003E1511"/>
    <w:rsid w:val="003F4976"/>
    <w:rsid w:val="003F6C5A"/>
    <w:rsid w:val="00420BC0"/>
    <w:rsid w:val="00422939"/>
    <w:rsid w:val="00441689"/>
    <w:rsid w:val="00456DBC"/>
    <w:rsid w:val="0046498E"/>
    <w:rsid w:val="00472CEE"/>
    <w:rsid w:val="00483848"/>
    <w:rsid w:val="00490E14"/>
    <w:rsid w:val="004A037E"/>
    <w:rsid w:val="004A5519"/>
    <w:rsid w:val="00543BF0"/>
    <w:rsid w:val="00560937"/>
    <w:rsid w:val="0056501A"/>
    <w:rsid w:val="00590039"/>
    <w:rsid w:val="005A5CEA"/>
    <w:rsid w:val="005A5EE7"/>
    <w:rsid w:val="005B3811"/>
    <w:rsid w:val="00617F74"/>
    <w:rsid w:val="00622477"/>
    <w:rsid w:val="00623D73"/>
    <w:rsid w:val="006244E9"/>
    <w:rsid w:val="00634772"/>
    <w:rsid w:val="00654FD5"/>
    <w:rsid w:val="0066532D"/>
    <w:rsid w:val="0066628F"/>
    <w:rsid w:val="006C1781"/>
    <w:rsid w:val="006F1FA9"/>
    <w:rsid w:val="00712F90"/>
    <w:rsid w:val="00720045"/>
    <w:rsid w:val="00723F6D"/>
    <w:rsid w:val="00734E52"/>
    <w:rsid w:val="0076488C"/>
    <w:rsid w:val="00767EDE"/>
    <w:rsid w:val="00780083"/>
    <w:rsid w:val="0079357D"/>
    <w:rsid w:val="007B59ED"/>
    <w:rsid w:val="007D07DB"/>
    <w:rsid w:val="007D166A"/>
    <w:rsid w:val="007D49E4"/>
    <w:rsid w:val="007D6B8B"/>
    <w:rsid w:val="007E468F"/>
    <w:rsid w:val="00814F1F"/>
    <w:rsid w:val="00833DDA"/>
    <w:rsid w:val="00833FEE"/>
    <w:rsid w:val="00847BF6"/>
    <w:rsid w:val="00854BF1"/>
    <w:rsid w:val="00855F9D"/>
    <w:rsid w:val="00882C9D"/>
    <w:rsid w:val="00891B94"/>
    <w:rsid w:val="008B3D29"/>
    <w:rsid w:val="008C76A2"/>
    <w:rsid w:val="008E18D9"/>
    <w:rsid w:val="008E676B"/>
    <w:rsid w:val="008E6CA3"/>
    <w:rsid w:val="008F1ED2"/>
    <w:rsid w:val="00913092"/>
    <w:rsid w:val="00936720"/>
    <w:rsid w:val="009563F9"/>
    <w:rsid w:val="0095646B"/>
    <w:rsid w:val="00963F02"/>
    <w:rsid w:val="009766A1"/>
    <w:rsid w:val="00995AC6"/>
    <w:rsid w:val="009B1A01"/>
    <w:rsid w:val="009B2CEF"/>
    <w:rsid w:val="009B5762"/>
    <w:rsid w:val="009C1539"/>
    <w:rsid w:val="009E14EF"/>
    <w:rsid w:val="009E1CAB"/>
    <w:rsid w:val="00A12B4E"/>
    <w:rsid w:val="00A43FAF"/>
    <w:rsid w:val="00A4733B"/>
    <w:rsid w:val="00AA3184"/>
    <w:rsid w:val="00AB4E59"/>
    <w:rsid w:val="00AC3B0E"/>
    <w:rsid w:val="00AD425E"/>
    <w:rsid w:val="00AF24DB"/>
    <w:rsid w:val="00B00C5A"/>
    <w:rsid w:val="00B16BB7"/>
    <w:rsid w:val="00B23AE5"/>
    <w:rsid w:val="00B517A9"/>
    <w:rsid w:val="00B557AE"/>
    <w:rsid w:val="00B653F3"/>
    <w:rsid w:val="00BB72F2"/>
    <w:rsid w:val="00BD25B3"/>
    <w:rsid w:val="00BE6B3E"/>
    <w:rsid w:val="00C00F1C"/>
    <w:rsid w:val="00C171F3"/>
    <w:rsid w:val="00C22FAF"/>
    <w:rsid w:val="00C35146"/>
    <w:rsid w:val="00C51A53"/>
    <w:rsid w:val="00C62AAC"/>
    <w:rsid w:val="00C67965"/>
    <w:rsid w:val="00C85677"/>
    <w:rsid w:val="00CA5E41"/>
    <w:rsid w:val="00CB3DF5"/>
    <w:rsid w:val="00CD3AFB"/>
    <w:rsid w:val="00CF2410"/>
    <w:rsid w:val="00D02CD6"/>
    <w:rsid w:val="00D04F0D"/>
    <w:rsid w:val="00D2409C"/>
    <w:rsid w:val="00D25AEF"/>
    <w:rsid w:val="00D516FB"/>
    <w:rsid w:val="00D53CFD"/>
    <w:rsid w:val="00D73721"/>
    <w:rsid w:val="00D95DA7"/>
    <w:rsid w:val="00DA6CFA"/>
    <w:rsid w:val="00DC7461"/>
    <w:rsid w:val="00DD053B"/>
    <w:rsid w:val="00DF06B6"/>
    <w:rsid w:val="00E20F4D"/>
    <w:rsid w:val="00E419CA"/>
    <w:rsid w:val="00E564AF"/>
    <w:rsid w:val="00E61D26"/>
    <w:rsid w:val="00E61E92"/>
    <w:rsid w:val="00E64B40"/>
    <w:rsid w:val="00E65369"/>
    <w:rsid w:val="00E67F3D"/>
    <w:rsid w:val="00E71D5C"/>
    <w:rsid w:val="00E90DF6"/>
    <w:rsid w:val="00E91097"/>
    <w:rsid w:val="00EA28B6"/>
    <w:rsid w:val="00EB317B"/>
    <w:rsid w:val="00EB57AD"/>
    <w:rsid w:val="00EC086C"/>
    <w:rsid w:val="00ED7A70"/>
    <w:rsid w:val="00F05395"/>
    <w:rsid w:val="00F51277"/>
    <w:rsid w:val="00FA6969"/>
    <w:rsid w:val="00FB0CE7"/>
    <w:rsid w:val="00FB421B"/>
    <w:rsid w:val="00FB504E"/>
    <w:rsid w:val="00FB5FBB"/>
    <w:rsid w:val="00FC0F65"/>
    <w:rsid w:val="00FC4CCB"/>
    <w:rsid w:val="00FC51EA"/>
    <w:rsid w:val="00FC6C51"/>
    <w:rsid w:val="00FD0D34"/>
    <w:rsid w:val="00FD4B13"/>
    <w:rsid w:val="00FF08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0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5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5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551413">
      <w:bodyDiv w:val="1"/>
      <w:marLeft w:val="0"/>
      <w:marRight w:val="0"/>
      <w:marTop w:val="0"/>
      <w:marBottom w:val="0"/>
      <w:divBdr>
        <w:top w:val="none" w:sz="0" w:space="0" w:color="auto"/>
        <w:left w:val="none" w:sz="0" w:space="0" w:color="auto"/>
        <w:bottom w:val="none" w:sz="0" w:space="0" w:color="auto"/>
        <w:right w:val="none" w:sz="0" w:space="0" w:color="auto"/>
      </w:divBdr>
      <w:divsChild>
        <w:div w:id="102460863">
          <w:marLeft w:val="0"/>
          <w:marRight w:val="0"/>
          <w:marTop w:val="0"/>
          <w:marBottom w:val="0"/>
          <w:divBdr>
            <w:top w:val="none" w:sz="0" w:space="0" w:color="auto"/>
            <w:left w:val="none" w:sz="0" w:space="0" w:color="auto"/>
            <w:bottom w:val="none" w:sz="0" w:space="0" w:color="auto"/>
            <w:right w:val="none" w:sz="0" w:space="0" w:color="auto"/>
          </w:divBdr>
        </w:div>
        <w:div w:id="1323434997">
          <w:marLeft w:val="-90"/>
          <w:marRight w:val="-90"/>
          <w:marTop w:val="0"/>
          <w:marBottom w:val="0"/>
          <w:divBdr>
            <w:top w:val="none" w:sz="0" w:space="0" w:color="auto"/>
            <w:left w:val="none" w:sz="0" w:space="0" w:color="auto"/>
            <w:bottom w:val="none" w:sz="0" w:space="0" w:color="auto"/>
            <w:right w:val="none" w:sz="0" w:space="0" w:color="auto"/>
          </w:divBdr>
        </w:div>
        <w:div w:id="177628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8508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Pracownia Multimedia</dc:creator>
  <cp:lastModifiedBy>MOS</cp:lastModifiedBy>
  <cp:revision>2</cp:revision>
  <cp:lastPrinted>2014-02-17T09:36:00Z</cp:lastPrinted>
  <dcterms:created xsi:type="dcterms:W3CDTF">2014-02-17T09:46:00Z</dcterms:created>
  <dcterms:modified xsi:type="dcterms:W3CDTF">2014-02-17T09:46:00Z</dcterms:modified>
</cp:coreProperties>
</file>